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3E" w:rsidRDefault="001E4A5B" w:rsidP="001E4A5B">
      <w:pPr>
        <w:rPr>
          <w:rFonts w:eastAsia="Times New Roman" w:cs="Arial"/>
          <w:b/>
          <w:kern w:val="36"/>
          <w:sz w:val="28"/>
          <w:lang w:eastAsia="tr-TR"/>
        </w:rPr>
      </w:pPr>
      <w:r>
        <w:rPr>
          <w:rFonts w:eastAsia="Times New Roman" w:cs="Arial"/>
          <w:b/>
          <w:kern w:val="36"/>
          <w:sz w:val="28"/>
          <w:lang w:eastAsia="tr-TR"/>
        </w:rPr>
        <w:t xml:space="preserve">2016-2017 Güz Yarıyılı Yatay Geçiş Öğrenim Ücretleri </w:t>
      </w:r>
    </w:p>
    <w:p w:rsidR="00FF15F1" w:rsidRDefault="001E4A5B" w:rsidP="001E4A5B">
      <w:pPr>
        <w:rPr>
          <w:rFonts w:eastAsia="Times New Roman" w:cs="Arial"/>
          <w:kern w:val="36"/>
          <w:sz w:val="24"/>
          <w:lang w:eastAsia="tr-TR"/>
        </w:rPr>
      </w:pPr>
      <w:r w:rsidRPr="001E4A5B">
        <w:rPr>
          <w:rFonts w:eastAsia="Times New Roman" w:cs="Arial"/>
          <w:kern w:val="36"/>
          <w:sz w:val="24"/>
          <w:lang w:eastAsia="tr-TR"/>
        </w:rPr>
        <w:t xml:space="preserve">Yatay Geçiş ile öğrenci alınacak programlar </w:t>
      </w:r>
      <w:r w:rsidR="00FF15F1">
        <w:rPr>
          <w:rFonts w:eastAsia="Times New Roman" w:cs="Arial"/>
          <w:kern w:val="36"/>
          <w:sz w:val="24"/>
          <w:lang w:eastAsia="tr-TR"/>
        </w:rPr>
        <w:t>ve yıllık öğrenim ücretleri aşağıdaki gibidir.</w:t>
      </w:r>
    </w:p>
    <w:p w:rsidR="001E4A5B" w:rsidRDefault="00FF15F1" w:rsidP="001E4A5B">
      <w:pPr>
        <w:rPr>
          <w:rFonts w:eastAsia="Times New Roman" w:cs="Arial"/>
          <w:kern w:val="36"/>
          <w:sz w:val="24"/>
          <w:lang w:eastAsia="tr-TR"/>
        </w:rPr>
      </w:pPr>
      <w:r>
        <w:rPr>
          <w:rFonts w:eastAsia="Times New Roman" w:cs="Arial"/>
          <w:kern w:val="36"/>
          <w:sz w:val="24"/>
          <w:lang w:eastAsia="tr-TR"/>
        </w:rPr>
        <w:t xml:space="preserve">2016-2017 Güz Yarıyılında yatay geçiş ile Beykoz Lojistik Meslek Yüksekokulu’na geçiş yapan </w:t>
      </w:r>
      <w:r w:rsidR="001E4A5B" w:rsidRPr="001E4A5B">
        <w:rPr>
          <w:rFonts w:eastAsia="Times New Roman" w:cs="Arial"/>
          <w:kern w:val="36"/>
          <w:sz w:val="24"/>
          <w:lang w:eastAsia="tr-TR"/>
        </w:rPr>
        <w:t>öğrencilere %30 oranında burs verilecektir.</w:t>
      </w:r>
      <w:r>
        <w:rPr>
          <w:rFonts w:eastAsia="Times New Roman" w:cs="Arial"/>
          <w:kern w:val="36"/>
          <w:sz w:val="24"/>
          <w:lang w:eastAsia="tr-TR"/>
        </w:rPr>
        <w:t xml:space="preserve"> </w:t>
      </w:r>
      <w:r w:rsidR="00DB272E">
        <w:rPr>
          <w:rFonts w:eastAsia="Times New Roman" w:cs="Arial"/>
          <w:kern w:val="36"/>
          <w:sz w:val="24"/>
          <w:lang w:eastAsia="tr-TR"/>
        </w:rPr>
        <w:t xml:space="preserve">Öğrenim ücretleri 10 eşit taksit ile ödenebilir. </w:t>
      </w:r>
      <w:bookmarkStart w:id="0" w:name="_GoBack"/>
      <w:bookmarkEnd w:id="0"/>
      <w:r w:rsidR="001E4A5B" w:rsidRPr="001E4A5B">
        <w:rPr>
          <w:rFonts w:eastAsia="Times New Roman" w:cs="Arial"/>
          <w:kern w:val="36"/>
          <w:sz w:val="24"/>
          <w:lang w:eastAsia="tr-TR"/>
        </w:rPr>
        <w:t xml:space="preserve"> </w:t>
      </w:r>
    </w:p>
    <w:p w:rsidR="001E4A5B" w:rsidRDefault="001E4A5B" w:rsidP="001E4A5B">
      <w:pPr>
        <w:rPr>
          <w:rFonts w:eastAsia="Times New Roman" w:cs="Arial"/>
          <w:kern w:val="36"/>
          <w:sz w:val="24"/>
          <w:lang w:eastAsia="tr-TR"/>
        </w:rPr>
      </w:pPr>
    </w:p>
    <w:tbl>
      <w:tblPr>
        <w:tblpPr w:leftFromText="141" w:rightFromText="141" w:vertAnchor="page" w:horzAnchor="margin" w:tblpY="3481"/>
        <w:tblW w:w="8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0"/>
        <w:gridCol w:w="1841"/>
        <w:gridCol w:w="1470"/>
      </w:tblGrid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b/>
                <w:bCs/>
                <w:szCs w:val="18"/>
                <w:lang w:eastAsia="tr-TR"/>
              </w:rPr>
              <w:t>Program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tr-TR"/>
              </w:rPr>
              <w:t xml:space="preserve">Yıllık </w:t>
            </w:r>
            <w:r w:rsidRPr="001E4A5B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tr-TR"/>
              </w:rPr>
              <w:t xml:space="preserve">Öğrenim Ücreti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tr-TR"/>
              </w:rPr>
              <w:t xml:space="preserve">%30 Burs </w:t>
            </w:r>
            <w:r w:rsidR="00721EF2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tr-TR"/>
              </w:rPr>
              <w:t>ile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Bilgisayar Programcılığı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Deniz ve Liman İşletmeciliği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Dış Ticaret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Dış Ticaret (İngilizce)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13.800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9.660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Dış Ticaret (Uzaktan Öğretim)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5.000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3.500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Halkla İlişkiler ve Tanıtım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Lojistik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Lojistik (İngilizce)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13.800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9.660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Lojistik (Uzaktan Öğretim)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5.000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3.500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Medya ve İletişim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Mobil Teknolojileri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Raylı Sistemler İşletmeciliği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Sivil Hava Ulaştırma İşletmeciliği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Sivil Havacılık Kabin Hizmetleri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12.800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8.960 ₺</w:t>
            </w:r>
          </w:p>
        </w:tc>
      </w:tr>
      <w:tr w:rsidR="001E4A5B" w:rsidRPr="001E4A5B" w:rsidTr="00721EF2">
        <w:trPr>
          <w:trHeight w:val="4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szCs w:val="18"/>
                <w:lang w:eastAsia="tr-TR"/>
              </w:rPr>
              <w:t xml:space="preserve">Sivil Havacılık Kabin Hizmetleri (İngilizce)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13.800 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A5B" w:rsidRPr="001E4A5B" w:rsidRDefault="001E4A5B" w:rsidP="00FF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</w:pPr>
            <w:r w:rsidRPr="001E4A5B">
              <w:rPr>
                <w:rFonts w:ascii="Calibri" w:eastAsia="Times New Roman" w:hAnsi="Calibri" w:cs="Times New Roman"/>
                <w:color w:val="000000"/>
                <w:szCs w:val="18"/>
                <w:lang w:eastAsia="tr-TR"/>
              </w:rPr>
              <w:t>9.660 ₺</w:t>
            </w:r>
          </w:p>
        </w:tc>
      </w:tr>
    </w:tbl>
    <w:p w:rsidR="00205182" w:rsidRDefault="00205182" w:rsidP="00205182">
      <w:pPr>
        <w:rPr>
          <w:rFonts w:eastAsia="Times New Roman" w:cs="Arial"/>
          <w:b/>
          <w:kern w:val="36"/>
          <w:sz w:val="24"/>
          <w:lang w:eastAsia="tr-TR"/>
        </w:rPr>
      </w:pPr>
      <w:r>
        <w:rPr>
          <w:rFonts w:eastAsia="Times New Roman" w:cs="Arial"/>
          <w:b/>
          <w:kern w:val="36"/>
          <w:sz w:val="24"/>
          <w:lang w:eastAsia="tr-TR"/>
        </w:rPr>
        <w:t xml:space="preserve">Ödeme Koşulları </w:t>
      </w:r>
    </w:p>
    <w:p w:rsidR="00205182" w:rsidRDefault="00205182" w:rsidP="00205182">
      <w:pPr>
        <w:rPr>
          <w:rFonts w:eastAsia="Times New Roman" w:cs="Arial"/>
          <w:kern w:val="36"/>
          <w:sz w:val="24"/>
          <w:lang w:eastAsia="tr-TR"/>
        </w:rPr>
      </w:pPr>
      <w:r>
        <w:rPr>
          <w:rFonts w:eastAsia="Times New Roman" w:cs="Arial"/>
          <w:kern w:val="36"/>
          <w:sz w:val="24"/>
          <w:lang w:eastAsia="tr-TR"/>
        </w:rPr>
        <w:t xml:space="preserve">Yıllık öğrenim ücretlerine KDV </w:t>
      </w:r>
      <w:proofErr w:type="gramStart"/>
      <w:r>
        <w:rPr>
          <w:rFonts w:eastAsia="Times New Roman" w:cs="Arial"/>
          <w:kern w:val="36"/>
          <w:sz w:val="24"/>
          <w:lang w:eastAsia="tr-TR"/>
        </w:rPr>
        <w:t>dahildir</w:t>
      </w:r>
      <w:proofErr w:type="gramEnd"/>
      <w:r>
        <w:rPr>
          <w:rFonts w:eastAsia="Times New Roman" w:cs="Arial"/>
          <w:kern w:val="36"/>
          <w:sz w:val="24"/>
          <w:lang w:eastAsia="tr-TR"/>
        </w:rPr>
        <w:t>. Peşin ödemelerde indirim uygulanmaz. Ödemeler havale, EFT ile yapılan peşin ödemeler dışında aşağıdaki koşullarda yapılabilir;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553"/>
        <w:gridCol w:w="6509"/>
      </w:tblGrid>
      <w:tr w:rsidR="00205182" w:rsidTr="00205182">
        <w:trPr>
          <w:trHeight w:val="179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82" w:rsidRDefault="00205182">
            <w:pPr>
              <w:rPr>
                <w:rFonts w:eastAsia="Times New Roman" w:cs="Arial"/>
                <w:b/>
                <w:kern w:val="36"/>
                <w:szCs w:val="20"/>
                <w:lang w:eastAsia="tr-TR"/>
              </w:rPr>
            </w:pPr>
            <w:r>
              <w:rPr>
                <w:rFonts w:eastAsia="Times New Roman" w:cs="Arial"/>
                <w:b/>
                <w:kern w:val="36"/>
                <w:szCs w:val="20"/>
                <w:lang w:eastAsia="tr-TR"/>
              </w:rPr>
              <w:t xml:space="preserve">KMH ile </w:t>
            </w:r>
            <w:r w:rsidR="00721EF2">
              <w:rPr>
                <w:rFonts w:eastAsia="Times New Roman" w:cs="Arial"/>
                <w:b/>
                <w:kern w:val="36"/>
                <w:szCs w:val="20"/>
                <w:lang w:eastAsia="tr-TR"/>
              </w:rPr>
              <w:t xml:space="preserve">10 </w:t>
            </w:r>
            <w:r>
              <w:rPr>
                <w:rFonts w:eastAsia="Times New Roman" w:cs="Arial"/>
                <w:b/>
                <w:kern w:val="36"/>
                <w:szCs w:val="20"/>
                <w:lang w:eastAsia="tr-TR"/>
              </w:rPr>
              <w:t xml:space="preserve">Taksitli Ödeme 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82" w:rsidRDefault="00205182">
            <w:pPr>
              <w:rPr>
                <w:rFonts w:eastAsia="Times New Roman" w:cs="Arial"/>
                <w:kern w:val="36"/>
                <w:szCs w:val="20"/>
                <w:lang w:eastAsia="tr-TR"/>
              </w:rPr>
            </w:pPr>
            <w:r>
              <w:rPr>
                <w:rFonts w:cs="Arial"/>
                <w:color w:val="333333"/>
                <w:szCs w:val="20"/>
              </w:rPr>
              <w:t xml:space="preserve">Denizbank </w:t>
            </w:r>
            <w:proofErr w:type="spellStart"/>
            <w:r>
              <w:rPr>
                <w:rFonts w:cs="Arial"/>
                <w:color w:val="333333"/>
                <w:szCs w:val="20"/>
              </w:rPr>
              <w:t>Kavacık</w:t>
            </w:r>
            <w:proofErr w:type="spellEnd"/>
            <w:r>
              <w:rPr>
                <w:rFonts w:cs="Arial"/>
                <w:color w:val="333333"/>
                <w:szCs w:val="20"/>
              </w:rPr>
              <w:t xml:space="preserve"> Şubesi ile yapılan anlaşma gereği, 0 (sıfır) faiz ve </w:t>
            </w:r>
            <w:r w:rsidRPr="00926BC2">
              <w:rPr>
                <w:rFonts w:cs="Arial"/>
                <w:b/>
                <w:color w:val="333333"/>
                <w:szCs w:val="20"/>
                <w:u w:val="single"/>
              </w:rPr>
              <w:t xml:space="preserve">10 eşit taksit </w:t>
            </w:r>
            <w:r w:rsidR="00926BC2" w:rsidRPr="00926BC2">
              <w:rPr>
                <w:rFonts w:cs="Arial"/>
                <w:b/>
                <w:color w:val="333333"/>
                <w:szCs w:val="20"/>
                <w:u w:val="single"/>
              </w:rPr>
              <w:t>imkânıyla</w:t>
            </w:r>
            <w:r>
              <w:rPr>
                <w:rFonts w:cs="Arial"/>
                <w:color w:val="333333"/>
                <w:szCs w:val="20"/>
              </w:rPr>
              <w:t xml:space="preserve"> Kredili Mevduat Hesabı açtırarak eğitim ücretinizi taksitlendirebilirsiniz.</w:t>
            </w:r>
          </w:p>
        </w:tc>
      </w:tr>
      <w:tr w:rsidR="00205182" w:rsidTr="00205182">
        <w:trPr>
          <w:trHeight w:val="34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82" w:rsidRDefault="00205182">
            <w:pPr>
              <w:rPr>
                <w:rFonts w:eastAsia="Times New Roman" w:cs="Arial"/>
                <w:b/>
                <w:kern w:val="36"/>
                <w:szCs w:val="20"/>
                <w:lang w:eastAsia="tr-TR"/>
              </w:rPr>
            </w:pPr>
            <w:r>
              <w:rPr>
                <w:rFonts w:eastAsia="Times New Roman" w:cs="Arial"/>
                <w:b/>
                <w:kern w:val="36"/>
                <w:szCs w:val="20"/>
                <w:lang w:eastAsia="tr-TR"/>
              </w:rPr>
              <w:t xml:space="preserve">Kredi Kartı ile </w:t>
            </w:r>
            <w:r w:rsidR="00721EF2">
              <w:rPr>
                <w:rFonts w:eastAsia="Times New Roman" w:cs="Arial"/>
                <w:b/>
                <w:kern w:val="36"/>
                <w:szCs w:val="20"/>
                <w:lang w:eastAsia="tr-TR"/>
              </w:rPr>
              <w:t xml:space="preserve">9 </w:t>
            </w:r>
            <w:r>
              <w:rPr>
                <w:rFonts w:eastAsia="Times New Roman" w:cs="Arial"/>
                <w:b/>
                <w:kern w:val="36"/>
                <w:szCs w:val="20"/>
                <w:lang w:eastAsia="tr-TR"/>
              </w:rPr>
              <w:t>Taksitli Ödeme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82" w:rsidRDefault="00700A92" w:rsidP="00700A92">
            <w:pPr>
              <w:rPr>
                <w:rFonts w:eastAsia="Times New Roman" w:cs="Arial"/>
                <w:kern w:val="36"/>
                <w:szCs w:val="20"/>
                <w:lang w:eastAsia="tr-TR"/>
              </w:rPr>
            </w:pPr>
            <w:r>
              <w:rPr>
                <w:rFonts w:cs="Arial"/>
                <w:color w:val="333333"/>
                <w:szCs w:val="20"/>
              </w:rPr>
              <w:t>Maximum-Bonus-</w:t>
            </w:r>
            <w:r w:rsidR="00205182">
              <w:rPr>
                <w:rFonts w:cs="Arial"/>
                <w:color w:val="333333"/>
                <w:szCs w:val="20"/>
              </w:rPr>
              <w:t xml:space="preserve">World (Yapı Kredi ve Vakıfbank World) kartlara, bankaların belirlemiş olduğu </w:t>
            </w:r>
            <w:r w:rsidR="00205182" w:rsidRPr="00926BC2">
              <w:rPr>
                <w:rFonts w:cs="Arial"/>
                <w:b/>
                <w:color w:val="333333"/>
                <w:szCs w:val="20"/>
                <w:u w:val="single"/>
              </w:rPr>
              <w:t xml:space="preserve">komisyon oranlarını eklemek koşulu ile 9 taksite kadar ödeme </w:t>
            </w:r>
            <w:r w:rsidR="00926BC2" w:rsidRPr="00926BC2">
              <w:rPr>
                <w:rFonts w:cs="Arial"/>
                <w:b/>
                <w:color w:val="333333"/>
                <w:szCs w:val="20"/>
                <w:u w:val="single"/>
              </w:rPr>
              <w:t>imkânından</w:t>
            </w:r>
            <w:r w:rsidR="00205182">
              <w:rPr>
                <w:rFonts w:cs="Arial"/>
                <w:color w:val="333333"/>
                <w:szCs w:val="20"/>
              </w:rPr>
              <w:t xml:space="preserve"> faydalanabilirsiniz.</w:t>
            </w:r>
          </w:p>
        </w:tc>
      </w:tr>
    </w:tbl>
    <w:p w:rsidR="001E4A5B" w:rsidRPr="001E4A5B" w:rsidRDefault="001E4A5B" w:rsidP="00700A92"/>
    <w:sectPr w:rsidR="001E4A5B" w:rsidRPr="001E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6"/>
    <w:rsid w:val="001E4A5B"/>
    <w:rsid w:val="00205182"/>
    <w:rsid w:val="00700A92"/>
    <w:rsid w:val="00721EF2"/>
    <w:rsid w:val="00926BC2"/>
    <w:rsid w:val="009B5D16"/>
    <w:rsid w:val="00D43E3E"/>
    <w:rsid w:val="00DB272E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D08A"/>
  <w15:chartTrackingRefBased/>
  <w15:docId w15:val="{72DE525B-7A13-44BB-94B6-64BE4533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fbaslik">
    <w:name w:val="ffbaslik"/>
    <w:basedOn w:val="Normal"/>
    <w:rsid w:val="00FF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ficerik">
    <w:name w:val="fficerik"/>
    <w:basedOn w:val="Normal"/>
    <w:rsid w:val="00FF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05182"/>
  </w:style>
  <w:style w:type="table" w:styleId="TabloKlavuzu">
    <w:name w:val="Table Grid"/>
    <w:basedOn w:val="NormalTablo"/>
    <w:uiPriority w:val="39"/>
    <w:rsid w:val="002051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Tümen</dc:creator>
  <cp:keywords/>
  <dc:description/>
  <cp:lastModifiedBy>Melike Tümen</cp:lastModifiedBy>
  <cp:revision>8</cp:revision>
  <dcterms:created xsi:type="dcterms:W3CDTF">2016-07-11T10:14:00Z</dcterms:created>
  <dcterms:modified xsi:type="dcterms:W3CDTF">2016-07-11T11:11:00Z</dcterms:modified>
</cp:coreProperties>
</file>